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microct-ana-unibe-ch/microvasculature-manuscript@c45ab0a</w:t>
        </w:r>
      </w:hyperlink>
      <w:r>
        <w:t xml:space="preserve"> </w:t>
      </w:r>
      <w:r>
        <w:t xml:space="preserve">on July 14,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contrast-enhanced microCT imaging.</w:t>
      </w:r>
      <w:r>
        <w:t xml:space="preserve"> </w:t>
      </w:r>
      <w:r>
        <w:t xml:space="preserve">A decalcification step resolves this issue but inhibits simultaneous assessment of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r>
        <w:rPr>
          <w:vertAlign w:val="superscript"/>
        </w:rPr>
        <w:t xml:space="preserve">[</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45</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6" w:name="references"/>
    <w:p>
      <w:pPr>
        <w:pStyle w:val="Heading2"/>
      </w:pPr>
      <w:r>
        <w:t xml:space="preserve">References</w:t>
      </w:r>
    </w:p>
    <w:bookmarkStart w:id="225"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1AEVcopFo"/>
    <w:p>
      <w:pPr>
        <w:pStyle w:val="Bibliography"/>
      </w:pPr>
      <w:r>
        <w:t xml:space="preserve">[44]</w:t>
      </w:r>
      <w:r>
        <w:t xml:space="preserve"> </w:t>
      </w:r>
      <w:r>
        <w:t xml:space="preserve">	</w:t>
      </w:r>
      <w:hyperlink r:id="rId221">
        <w:r>
          <w:rPr>
            <w:rStyle w:val="Hyperlink"/>
          </w:rPr>
          <w:t xml:space="preserve">A. INUI, K. ITAMOTO, T. TAKUMA, H. TSUTSUMI, M. TANIGAWA, M. HAYASAKI, Y. TAURA, K. MAMBA,</w:t>
        </w:r>
        <w:r>
          <w:rPr>
            <w:rStyle w:val="Hyperlink"/>
          </w:rPr>
          <w:t xml:space="preserve"> </w:t>
        </w:r>
        <w:r>
          <w:rPr>
            <w:rStyle w:val="Hyperlink"/>
            <w:iCs/>
            <w:i/>
          </w:rPr>
          <w:t xml:space="preserve">The Journal of Veterinary Medical Science</w:t>
        </w:r>
        <w:r>
          <w:rPr>
            <w:rStyle w:val="Hyperlink"/>
          </w:rPr>
          <w:t xml:space="preserve"> </w:t>
        </w:r>
        <w:r>
          <w:rPr>
            <w:rStyle w:val="Hyperlink"/>
            <w:bCs/>
            <w:b/>
          </w:rPr>
          <w:t xml:space="preserve">2004</w:t>
        </w:r>
        <w:r>
          <w:rPr>
            <w:rStyle w:val="Hyperlink"/>
          </w:rPr>
          <w:t xml:space="preserve">,</w:t>
        </w:r>
        <w:r>
          <w:rPr>
            <w:rStyle w:val="Hyperlink"/>
          </w:rPr>
          <w:t xml:space="preserve"> </w:t>
        </w:r>
        <w:r>
          <w:rPr>
            <w:rStyle w:val="Hyperlink"/>
            <w:iCs/>
            <w:i/>
          </w:rPr>
          <w:t xml:space="preserve">66</w:t>
        </w:r>
        <w:r>
          <w:rPr>
            <w:rStyle w:val="Hyperlink"/>
          </w:rPr>
          <w:t xml:space="preserve">, 599</w:t>
        </w:r>
      </w:hyperlink>
      <w:r>
        <w:t xml:space="preserve">.</w:t>
      </w:r>
    </w:p>
    <w:bookmarkEnd w:id="222"/>
    <w:bookmarkStart w:id="224" w:name="ref-YuJbg3zO"/>
    <w:p>
      <w:pPr>
        <w:pStyle w:val="Bibliography"/>
      </w:pPr>
      <w:r>
        <w:t xml:space="preserve">[45]</w:t>
      </w:r>
      <w:r>
        <w:t xml:space="preserve"> </w:t>
      </w:r>
      <w:r>
        <w:t xml:space="preserve">	</w:t>
      </w:r>
      <w:hyperlink r:id="rId223">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c45ab0a7752b64a7aea7dfc9eeaaeae668bc898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45ab0a7752b64a7aea7dfc9eeaaeae668bc8987"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45ab0a7752b64a7aea7dfc9eeaaeae668bc898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c45ab0a7752b64a7aea7dfc9eeaaeae668bc898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45ab0a7752b64a7aea7dfc9eeaaeae668bc8987"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45ab0a7752b64a7aea7dfc9eeaaeae668bc898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2023-07-14T13:49:09Z</dcterms:created>
  <dcterms:modified xsi:type="dcterms:W3CDTF">2023-07-14T13:49:09Z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